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E5" w:rsidRDefault="00942AE5"/>
    <w:p w:rsidR="00B0229B" w:rsidRDefault="00B0229B">
      <w:r w:rsidRPr="00B0229B">
        <w:t>Федеральный закон от 29.12.2012 N 273-ФЗ (ред. от 24.03.2021) "Об образовании в Российской Федерации"</w:t>
      </w:r>
    </w:p>
    <w:p w:rsidR="00B0229B" w:rsidRDefault="00B0229B" w:rsidP="00B022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56. Целевое обучение</w:t>
      </w:r>
    </w:p>
    <w:p w:rsidR="00B0229B" w:rsidRDefault="00B0229B" w:rsidP="00B02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03.08.2018 N 337-ФЗ)</w:t>
      </w:r>
    </w:p>
    <w:p w:rsidR="00B0229B" w:rsidRDefault="00B0229B" w:rsidP="00B02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0"/>
      <w:bookmarkEnd w:id="0"/>
    </w:p>
    <w:p w:rsidR="00B0229B" w:rsidRDefault="00B0229B" w:rsidP="00B02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  <w:proofErr w:type="gramEnd"/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Существенными условиями договора о целевом обучении являются: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обязательства заказчика целевого обучения: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обязательства гражданина, заключившего договор о целевом обучении: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rPr>
          <w:rFonts w:ascii="Arial" w:hAnsi="Arial" w:cs="Arial"/>
          <w:sz w:val="20"/>
          <w:szCs w:val="20"/>
        </w:rPr>
        <w:t>обучения по согласованию</w:t>
      </w:r>
      <w:proofErr w:type="gramEnd"/>
      <w:r>
        <w:rPr>
          <w:rFonts w:ascii="Arial" w:hAnsi="Arial" w:cs="Arial"/>
          <w:sz w:val="20"/>
          <w:szCs w:val="20"/>
        </w:rPr>
        <w:t xml:space="preserve"> с заказчиком целевого обучения);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Сторонами договора о целевом обучении наряду с гражданином, указанным в </w:t>
      </w:r>
      <w:hyperlink w:anchor="Par0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деятельность, в связи с получением образования (завершением обучения).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целевом обучении, </w:t>
      </w:r>
      <w:proofErr w:type="gramStart"/>
      <w:r>
        <w:rPr>
          <w:rFonts w:ascii="Arial" w:hAnsi="Arial" w:cs="Arial"/>
          <w:sz w:val="20"/>
          <w:szCs w:val="20"/>
        </w:rPr>
        <w:t>включающее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типовая форма</w:t>
        </w:r>
      </w:hyperlink>
      <w:r>
        <w:rPr>
          <w:rFonts w:ascii="Arial" w:hAnsi="Arial" w:cs="Arial"/>
          <w:sz w:val="20"/>
          <w:szCs w:val="20"/>
        </w:rPr>
        <w:t xml:space="preserve"> договора о целевом обучении устанавливаются Правительством Российской Федерации.</w:t>
      </w:r>
    </w:p>
    <w:p w:rsidR="00B0229B" w:rsidRDefault="00B0229B" w:rsidP="00B022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B0229B" w:rsidRDefault="00B0229B"/>
    <w:sectPr w:rsidR="00B0229B" w:rsidSect="00B0229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229B"/>
    <w:rsid w:val="006D7949"/>
    <w:rsid w:val="00942AE5"/>
    <w:rsid w:val="00B0229B"/>
    <w:rsid w:val="00B077AF"/>
    <w:rsid w:val="00F0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EEDECDB56DE53F3869C1743C09F92DDEFA8AEDA58D7C1742D21023BE17002320D6E01D37BF48E47CDEEE9F486B226182A076C8FF7A698RAr5F" TargetMode="External"/><Relationship Id="rId5" Type="http://schemas.openxmlformats.org/officeDocument/2006/relationships/hyperlink" Target="consultantplus://offline/ref=1A7EEDECDB56DE53F3869C1743C09F92DDEFA8AEDA58D7C1742D21023BE17002320D6E01D37BF68E45CDEEE9F486B226182A076C8FF7A698RAr5F" TargetMode="External"/><Relationship Id="rId4" Type="http://schemas.openxmlformats.org/officeDocument/2006/relationships/hyperlink" Target="consultantplus://offline/ref=206D133E99E7DA306EBE007AE5DDFD1A55C7A6D157862E7C27A34BF8EF4BF25A78F2DAB9C68C8A90132B5F19E58CBA6CA614A0710392D788y6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Мережаный</dc:creator>
  <cp:lastModifiedBy>Мережаный</cp:lastModifiedBy>
  <cp:revision>1</cp:revision>
  <dcterms:created xsi:type="dcterms:W3CDTF">2021-04-07T05:43:00Z</dcterms:created>
  <dcterms:modified xsi:type="dcterms:W3CDTF">2021-04-07T05:49:00Z</dcterms:modified>
</cp:coreProperties>
</file>